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9E" w:rsidRDefault="00572748">
      <w:pPr>
        <w:pStyle w:val="a4"/>
        <w:spacing w:line="276" w:lineRule="auto"/>
      </w:pPr>
      <w:r>
        <w:t>Информация о возможности подачи заявки на осуществление технологического присоединения</w:t>
      </w:r>
      <w:r>
        <w:rPr>
          <w:spacing w:val="-8"/>
        </w:rPr>
        <w:t xml:space="preserve"> </w:t>
      </w:r>
      <w:proofErr w:type="spellStart"/>
      <w:r>
        <w:t>энергопринимающих</w:t>
      </w:r>
      <w:proofErr w:type="spellEnd"/>
      <w:r>
        <w:rPr>
          <w:spacing w:val="-6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электрическим</w:t>
      </w:r>
      <w:r>
        <w:rPr>
          <w:spacing w:val="-7"/>
        </w:rPr>
        <w:t xml:space="preserve"> </w:t>
      </w:r>
      <w:r>
        <w:t>сетям посредством официального сайта АО «АЭС</w:t>
      </w:r>
      <w:r>
        <w:t>»</w:t>
      </w:r>
    </w:p>
    <w:p w:rsidR="00AF149E" w:rsidRDefault="00572748">
      <w:pPr>
        <w:pStyle w:val="a3"/>
        <w:spacing w:before="159" w:line="276" w:lineRule="auto"/>
        <w:ind w:left="143" w:right="135" w:firstLine="583"/>
      </w:pPr>
      <w:proofErr w:type="gramStart"/>
      <w:r>
        <w:t>В соответствии с Постановлением Правительства Российской Федерации от 21.01.2004г. № 24 «Об утверждении стандартов раскрытия информации субъектами оптового и розничных рынков электрической энергии» подача заявки на осуществление технологического</w:t>
      </w:r>
      <w:r>
        <w:rPr>
          <w:spacing w:val="-9"/>
        </w:rPr>
        <w:t xml:space="preserve"> </w:t>
      </w:r>
      <w:r>
        <w:t>присоедине</w:t>
      </w:r>
      <w:r>
        <w:t>ния</w:t>
      </w:r>
      <w:r>
        <w:rPr>
          <w:spacing w:val="-10"/>
        </w:rPr>
        <w:t xml:space="preserve"> </w:t>
      </w:r>
      <w:proofErr w:type="spellStart"/>
      <w:r>
        <w:t>энергопринимающих</w:t>
      </w:r>
      <w:proofErr w:type="spellEnd"/>
      <w:r>
        <w:rPr>
          <w:spacing w:val="-5"/>
        </w:rPr>
        <w:t xml:space="preserve"> </w:t>
      </w:r>
      <w:r>
        <w:t>устройств</w:t>
      </w:r>
      <w:r>
        <w:rPr>
          <w:spacing w:val="-12"/>
        </w:rPr>
        <w:t xml:space="preserve"> </w:t>
      </w:r>
      <w:r>
        <w:t>заявителей,</w:t>
      </w:r>
      <w:r>
        <w:rPr>
          <w:spacing w:val="-5"/>
        </w:rPr>
        <w:t xml:space="preserve"> </w:t>
      </w:r>
      <w:r>
        <w:t xml:space="preserve">указанных в пунктах 12(1), 13(2), 13(3), 13(4), 13(5), 13(6) и 14 «Правил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</w:t>
      </w:r>
      <w:proofErr w:type="gramEnd"/>
      <w:r>
        <w:t xml:space="preserve"> </w:t>
      </w:r>
      <w:proofErr w:type="gramStart"/>
      <w:r>
        <w:t>электрической энер</w:t>
      </w:r>
      <w:r>
        <w:t>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 декабря 2004 г. N 861 (далее по тексту Правила) к электрическим с</w:t>
      </w:r>
      <w:r>
        <w:t xml:space="preserve">етям классом напряжения до 20 </w:t>
      </w:r>
      <w:proofErr w:type="spellStart"/>
      <w:r>
        <w:t>кВ</w:t>
      </w:r>
      <w:proofErr w:type="spellEnd"/>
      <w:r>
        <w:t xml:space="preserve"> включительно возможна посредством официального сайта сетевой организации или иного официального сайта в сети Интернет, определяемого Правительством Российской Федерации.</w:t>
      </w:r>
      <w:proofErr w:type="gramEnd"/>
    </w:p>
    <w:p w:rsidR="00AF149E" w:rsidRDefault="00572748">
      <w:pPr>
        <w:pStyle w:val="a3"/>
        <w:spacing w:before="161" w:line="278" w:lineRule="auto"/>
        <w:ind w:left="143" w:firstLine="648"/>
      </w:pPr>
      <w:r>
        <w:t>Таким образом, заявку на осуществление технологическо</w:t>
      </w:r>
      <w:r>
        <w:t xml:space="preserve">го присоединения посредством официального сайта сетевой организации </w:t>
      </w:r>
      <w:hyperlink r:id="rId6" w:history="1">
        <w:r w:rsidRPr="00481276">
          <w:rPr>
            <w:rStyle w:val="a6"/>
            <w:u w:color="0462C1"/>
          </w:rPr>
          <w:t>www.</w:t>
        </w:r>
        <w:r w:rsidRPr="00481276">
          <w:rPr>
            <w:rStyle w:val="a6"/>
            <w:u w:color="0462C1"/>
            <w:lang w:val="en-US"/>
          </w:rPr>
          <w:t>mpaes</w:t>
        </w:r>
        <w:r w:rsidRPr="00481276">
          <w:rPr>
            <w:rStyle w:val="a6"/>
            <w:u w:color="0462C1"/>
          </w:rPr>
          <w:t>.</w:t>
        </w:r>
        <w:proofErr w:type="spellStart"/>
        <w:r w:rsidRPr="00481276">
          <w:rPr>
            <w:rStyle w:val="a6"/>
            <w:u w:color="0462C1"/>
          </w:rPr>
          <w:t>ru</w:t>
        </w:r>
        <w:proofErr w:type="spellEnd"/>
      </w:hyperlink>
      <w:r>
        <w:rPr>
          <w:color w:val="0462C1"/>
        </w:rPr>
        <w:t xml:space="preserve"> </w:t>
      </w:r>
      <w:r>
        <w:t>могут подать следующие категории заявителей критериям, установленным Правилами: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before="153" w:line="276" w:lineRule="auto"/>
        <w:ind w:right="144"/>
        <w:jc w:val="both"/>
        <w:rPr>
          <w:sz w:val="26"/>
        </w:rPr>
      </w:pPr>
      <w:r>
        <w:rPr>
          <w:sz w:val="26"/>
        </w:rPr>
        <w:t>Юридические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</w:t>
      </w:r>
      <w:r>
        <w:rPr>
          <w:sz w:val="26"/>
        </w:rPr>
        <w:t>дприниматели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технологического присоединения по второй или третьей категории электроснабжения </w:t>
      </w:r>
      <w:proofErr w:type="spellStart"/>
      <w:r>
        <w:rPr>
          <w:sz w:val="26"/>
        </w:rPr>
        <w:t>энергопринимающих</w:t>
      </w:r>
      <w:proofErr w:type="spellEnd"/>
      <w:r>
        <w:rPr>
          <w:sz w:val="26"/>
        </w:rPr>
        <w:t xml:space="preserve"> устройств, максимальная мощность которых составляет до 150 к</w:t>
      </w:r>
      <w:proofErr w:type="gramStart"/>
      <w:r>
        <w:rPr>
          <w:sz w:val="26"/>
        </w:rPr>
        <w:t>Вт вкл</w:t>
      </w:r>
      <w:proofErr w:type="gramEnd"/>
      <w:r>
        <w:rPr>
          <w:sz w:val="26"/>
        </w:rPr>
        <w:t xml:space="preserve">ючительно (с учетом ранее присоединенных в данной точке присоединения </w:t>
      </w:r>
      <w:proofErr w:type="spellStart"/>
      <w:r>
        <w:rPr>
          <w:sz w:val="26"/>
        </w:rPr>
        <w:t>э</w:t>
      </w:r>
      <w:r>
        <w:rPr>
          <w:sz w:val="26"/>
        </w:rPr>
        <w:t>нергопринимающих</w:t>
      </w:r>
      <w:proofErr w:type="spellEnd"/>
      <w:r>
        <w:rPr>
          <w:sz w:val="26"/>
        </w:rPr>
        <w:t xml:space="preserve"> устройств) (п. 12(1) Правил);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ind w:right="139"/>
        <w:jc w:val="both"/>
        <w:rPr>
          <w:sz w:val="26"/>
        </w:rPr>
      </w:pPr>
      <w:proofErr w:type="gramStart"/>
      <w:r>
        <w:rPr>
          <w:sz w:val="26"/>
        </w:rPr>
        <w:t>Юридические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предприниматели 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технологического</w:t>
      </w:r>
      <w:proofErr w:type="gramEnd"/>
      <w:r>
        <w:rPr>
          <w:sz w:val="26"/>
        </w:rPr>
        <w:t xml:space="preserve"> присоединения объектов </w:t>
      </w:r>
      <w:proofErr w:type="spellStart"/>
      <w:r>
        <w:rPr>
          <w:sz w:val="26"/>
        </w:rPr>
        <w:t>микрогенерации</w:t>
      </w:r>
      <w:proofErr w:type="spellEnd"/>
      <w:r>
        <w:rPr>
          <w:sz w:val="26"/>
        </w:rPr>
        <w:t xml:space="preserve"> к объектам электросетевого хозяйства с уровнем напряжения до 1000</w:t>
      </w:r>
      <w:proofErr w:type="gramStart"/>
      <w:r>
        <w:rPr>
          <w:sz w:val="26"/>
        </w:rPr>
        <w:t xml:space="preserve"> В</w:t>
      </w:r>
      <w:proofErr w:type="gramEnd"/>
      <w:r>
        <w:rPr>
          <w:sz w:val="26"/>
        </w:rPr>
        <w:t xml:space="preserve"> (п.13(2) Правил);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jc w:val="both"/>
        <w:rPr>
          <w:sz w:val="26"/>
        </w:rPr>
      </w:pPr>
      <w:proofErr w:type="spellStart"/>
      <w:r>
        <w:rPr>
          <w:sz w:val="26"/>
        </w:rPr>
        <w:t>Юридичес</w:t>
      </w:r>
      <w:r>
        <w:rPr>
          <w:sz w:val="26"/>
        </w:rPr>
        <w:t>ке</w:t>
      </w:r>
      <w:proofErr w:type="spellEnd"/>
      <w:r>
        <w:rPr>
          <w:sz w:val="26"/>
        </w:rPr>
        <w:t xml:space="preserve"> лица или индивидуальные предприниматели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>
        <w:rPr>
          <w:sz w:val="26"/>
        </w:rPr>
        <w:t xml:space="preserve"> В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энергопринимающих</w:t>
      </w:r>
      <w:proofErr w:type="spellEnd"/>
      <w:r>
        <w:rPr>
          <w:sz w:val="26"/>
        </w:rPr>
        <w:t xml:space="preserve"> устройств, максимальная мощность которых составляет до 150 кВт включитель</w:t>
      </w:r>
      <w:r>
        <w:rPr>
          <w:sz w:val="26"/>
        </w:rPr>
        <w:t xml:space="preserve">но (с учетом ранее присоединенных в данной точке присоединения </w:t>
      </w:r>
      <w:proofErr w:type="spellStart"/>
      <w:r>
        <w:rPr>
          <w:sz w:val="26"/>
        </w:rPr>
        <w:t>энергопринимающих</w:t>
      </w:r>
      <w:proofErr w:type="spellEnd"/>
      <w:r>
        <w:rPr>
          <w:sz w:val="26"/>
        </w:rPr>
        <w:t xml:space="preserve"> устройств), электроснабжение которых предусматривается по одному источнику, и объектов </w:t>
      </w:r>
      <w:proofErr w:type="spellStart"/>
      <w:r>
        <w:rPr>
          <w:sz w:val="26"/>
        </w:rPr>
        <w:t>микрогенерации</w:t>
      </w:r>
      <w:proofErr w:type="spellEnd"/>
      <w:r>
        <w:rPr>
          <w:sz w:val="26"/>
        </w:rPr>
        <w:t xml:space="preserve"> (п.13(3) Правил);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ind w:right="140"/>
        <w:jc w:val="both"/>
        <w:rPr>
          <w:sz w:val="26"/>
        </w:rPr>
      </w:pPr>
      <w:r>
        <w:rPr>
          <w:sz w:val="26"/>
        </w:rPr>
        <w:t xml:space="preserve">Физические лица в целях технологического присоединения </w:t>
      </w:r>
      <w:r>
        <w:rPr>
          <w:sz w:val="26"/>
        </w:rPr>
        <w:t xml:space="preserve">объекта </w:t>
      </w:r>
      <w:proofErr w:type="spellStart"/>
      <w:r>
        <w:rPr>
          <w:sz w:val="26"/>
        </w:rPr>
        <w:t>микрогенерации</w:t>
      </w:r>
      <w:proofErr w:type="spellEnd"/>
      <w:r>
        <w:rPr>
          <w:sz w:val="26"/>
        </w:rPr>
        <w:t xml:space="preserve"> к объектам электросетевого хозяйства с уровнем напряжения до 1000</w:t>
      </w:r>
      <w:proofErr w:type="gramStart"/>
      <w:r>
        <w:rPr>
          <w:sz w:val="26"/>
        </w:rPr>
        <w:t xml:space="preserve"> В</w:t>
      </w:r>
      <w:proofErr w:type="gramEnd"/>
      <w:r>
        <w:rPr>
          <w:sz w:val="26"/>
        </w:rPr>
        <w:t xml:space="preserve"> (п.13(4) </w:t>
      </w:r>
      <w:r>
        <w:rPr>
          <w:spacing w:val="-2"/>
          <w:sz w:val="26"/>
        </w:rPr>
        <w:t>Правил);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jc w:val="both"/>
        <w:rPr>
          <w:sz w:val="26"/>
        </w:rPr>
      </w:pPr>
      <w:r>
        <w:rPr>
          <w:sz w:val="26"/>
        </w:rPr>
        <w:t>Физические лица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>
        <w:rPr>
          <w:sz w:val="26"/>
        </w:rPr>
        <w:t xml:space="preserve"> В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энергопри</w:t>
      </w:r>
      <w:r>
        <w:rPr>
          <w:sz w:val="26"/>
        </w:rPr>
        <w:t>нимающих</w:t>
      </w:r>
      <w:proofErr w:type="spellEnd"/>
      <w:r>
        <w:rPr>
          <w:sz w:val="26"/>
        </w:rPr>
        <w:t xml:space="preserve"> устройств, максимальная мощность которых составляет до 150 кВт</w:t>
      </w:r>
      <w:r>
        <w:rPr>
          <w:spacing w:val="24"/>
          <w:sz w:val="26"/>
        </w:rPr>
        <w:t xml:space="preserve"> </w:t>
      </w:r>
      <w:r>
        <w:rPr>
          <w:sz w:val="26"/>
        </w:rPr>
        <w:t>включительно</w:t>
      </w:r>
      <w:r>
        <w:rPr>
          <w:spacing w:val="25"/>
          <w:sz w:val="26"/>
        </w:rPr>
        <w:t xml:space="preserve"> </w:t>
      </w:r>
      <w:r>
        <w:rPr>
          <w:sz w:val="26"/>
        </w:rPr>
        <w:t>(с</w:t>
      </w:r>
      <w:r>
        <w:rPr>
          <w:spacing w:val="3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24"/>
          <w:sz w:val="26"/>
        </w:rPr>
        <w:t xml:space="preserve"> </w:t>
      </w:r>
      <w:r>
        <w:rPr>
          <w:sz w:val="26"/>
        </w:rPr>
        <w:t>ранее</w:t>
      </w:r>
      <w:r>
        <w:rPr>
          <w:spacing w:val="26"/>
          <w:sz w:val="26"/>
        </w:rPr>
        <w:t xml:space="preserve"> </w:t>
      </w:r>
      <w:r>
        <w:rPr>
          <w:sz w:val="26"/>
        </w:rPr>
        <w:t>присоединенных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24"/>
          <w:sz w:val="26"/>
        </w:rPr>
        <w:t xml:space="preserve"> </w:t>
      </w:r>
      <w:r>
        <w:rPr>
          <w:sz w:val="26"/>
        </w:rPr>
        <w:t>точке</w:t>
      </w:r>
      <w:r>
        <w:rPr>
          <w:spacing w:val="25"/>
          <w:sz w:val="26"/>
        </w:rPr>
        <w:t xml:space="preserve"> </w:t>
      </w:r>
      <w:r>
        <w:rPr>
          <w:sz w:val="26"/>
        </w:rPr>
        <w:t>присоединения</w:t>
      </w:r>
    </w:p>
    <w:p w:rsidR="00AF149E" w:rsidRDefault="00AF149E">
      <w:pPr>
        <w:pStyle w:val="a5"/>
        <w:spacing w:line="276" w:lineRule="auto"/>
        <w:rPr>
          <w:sz w:val="26"/>
        </w:rPr>
        <w:sectPr w:rsidR="00AF149E">
          <w:type w:val="continuous"/>
          <w:pgSz w:w="11910" w:h="16840"/>
          <w:pgMar w:top="760" w:right="708" w:bottom="280" w:left="992" w:header="720" w:footer="720" w:gutter="0"/>
          <w:cols w:space="720"/>
        </w:sectPr>
      </w:pPr>
    </w:p>
    <w:p w:rsidR="00AF149E" w:rsidRDefault="00572748">
      <w:pPr>
        <w:pStyle w:val="a3"/>
        <w:spacing w:before="73" w:line="276" w:lineRule="auto"/>
        <w:ind w:right="143" w:firstLine="0"/>
      </w:pPr>
      <w:proofErr w:type="spellStart"/>
      <w:r>
        <w:lastRenderedPageBreak/>
        <w:t>энергопринимающих</w:t>
      </w:r>
      <w:proofErr w:type="spellEnd"/>
      <w:r>
        <w:rPr>
          <w:spacing w:val="-16"/>
        </w:rPr>
        <w:t xml:space="preserve"> </w:t>
      </w:r>
      <w:r>
        <w:t>устройств),</w:t>
      </w:r>
      <w:r>
        <w:rPr>
          <w:spacing w:val="-14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бытовых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5"/>
        </w:rPr>
        <w:t xml:space="preserve"> </w:t>
      </w:r>
      <w:r>
        <w:t>нужд,</w:t>
      </w:r>
      <w:r>
        <w:rPr>
          <w:spacing w:val="-15"/>
        </w:rPr>
        <w:t xml:space="preserve"> </w:t>
      </w:r>
      <w:r>
        <w:t xml:space="preserve">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>
        <w:t>микрогенерации</w:t>
      </w:r>
      <w:proofErr w:type="spellEnd"/>
      <w:r>
        <w:t xml:space="preserve"> (п.13(5) Правил);</w:t>
      </w:r>
    </w:p>
    <w:p w:rsidR="00AF149E" w:rsidRDefault="00572748">
      <w:pPr>
        <w:pStyle w:val="a5"/>
        <w:numPr>
          <w:ilvl w:val="0"/>
          <w:numId w:val="1"/>
        </w:numPr>
        <w:tabs>
          <w:tab w:val="left" w:pos="503"/>
        </w:tabs>
        <w:spacing w:line="276" w:lineRule="auto"/>
        <w:ind w:right="144"/>
        <w:jc w:val="both"/>
        <w:rPr>
          <w:sz w:val="26"/>
        </w:rPr>
      </w:pPr>
      <w:bookmarkStart w:id="0" w:name="_GoBack"/>
      <w:bookmarkEnd w:id="0"/>
      <w:proofErr w:type="gramStart"/>
      <w:r>
        <w:rPr>
          <w:sz w:val="26"/>
        </w:rPr>
        <w:t>Физическ</w:t>
      </w:r>
      <w:r>
        <w:rPr>
          <w:sz w:val="26"/>
        </w:rPr>
        <w:t xml:space="preserve">ие лица в целях технологического присоединения </w:t>
      </w:r>
      <w:proofErr w:type="spellStart"/>
      <w:r>
        <w:rPr>
          <w:sz w:val="26"/>
        </w:rPr>
        <w:t>энергопринимающих</w:t>
      </w:r>
      <w:proofErr w:type="spellEnd"/>
      <w:r>
        <w:rPr>
          <w:sz w:val="26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sz w:val="26"/>
        </w:rPr>
        <w:t>энергопринимающих</w:t>
      </w:r>
      <w:proofErr w:type="spellEnd"/>
      <w:r>
        <w:rPr>
          <w:sz w:val="26"/>
        </w:rPr>
        <w:t xml:space="preserve"> устройств), которые используются для б</w:t>
      </w:r>
      <w:r>
        <w:rPr>
          <w:sz w:val="26"/>
        </w:rPr>
        <w:t>ытовых и иных нужд, не связанных с осуществлением предпринимательской деятельности, и электроснабжение которых предусматривается по одному источнику (п.14 Правил).</w:t>
      </w:r>
      <w:proofErr w:type="gramEnd"/>
    </w:p>
    <w:p w:rsidR="00AF149E" w:rsidRDefault="00AF149E">
      <w:pPr>
        <w:pStyle w:val="a3"/>
        <w:spacing w:before="73"/>
        <w:ind w:left="0" w:right="0" w:firstLine="0"/>
        <w:jc w:val="left"/>
      </w:pPr>
    </w:p>
    <w:p w:rsidR="00AF149E" w:rsidRDefault="00572748">
      <w:pPr>
        <w:pStyle w:val="a3"/>
        <w:spacing w:line="276" w:lineRule="auto"/>
        <w:ind w:left="143" w:firstLine="518"/>
      </w:pPr>
      <w:r>
        <w:t>В АО «АЭС»</w:t>
      </w:r>
      <w:r>
        <w:t xml:space="preserve"> создаются все благоприятные условия, способствующие процессу подачи за</w:t>
      </w:r>
      <w:r>
        <w:t>явки на технологическое присоединение с целью присоединения потребителей к электросетям.</w:t>
      </w:r>
    </w:p>
    <w:p w:rsidR="00AF149E" w:rsidRDefault="00572748">
      <w:pPr>
        <w:pStyle w:val="a3"/>
        <w:spacing w:before="159" w:line="276" w:lineRule="auto"/>
        <w:ind w:left="143" w:right="138" w:firstLine="518"/>
      </w:pPr>
      <w:r>
        <w:t>Реализована возможность осуществления процедуры приема заявок на технологическое</w:t>
      </w:r>
      <w:r>
        <w:rPr>
          <w:spacing w:val="-8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интернет:</w:t>
      </w:r>
      <w:r>
        <w:rPr>
          <w:spacing w:val="-8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потребителя услуг по технологическому присоединению, который создается для каждого обратившегося заявителя. Данный сервис позволяет клиентам подавать заявку дистанционно, не обращаясь дополнительно очно в</w:t>
      </w:r>
      <w:r>
        <w:t xml:space="preserve"> Центр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потребителей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отслеживать этапы 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поданным</w:t>
      </w:r>
      <w:r>
        <w:rPr>
          <w:spacing w:val="-2"/>
        </w:rPr>
        <w:t xml:space="preserve"> </w:t>
      </w:r>
      <w:r>
        <w:t>заявкам. Для</w:t>
      </w:r>
      <w:r>
        <w:rPr>
          <w:spacing w:val="79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заявки</w:t>
      </w:r>
      <w:r>
        <w:rPr>
          <w:spacing w:val="79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пройти</w:t>
      </w:r>
      <w:r>
        <w:rPr>
          <w:spacing w:val="80"/>
        </w:rPr>
        <w:t xml:space="preserve"> </w:t>
      </w:r>
      <w:r>
        <w:t>регистрацию</w:t>
      </w:r>
      <w:r>
        <w:rPr>
          <w:spacing w:val="79"/>
        </w:rPr>
        <w:t xml:space="preserve"> </w:t>
      </w:r>
      <w:r>
        <w:t xml:space="preserve">в «Личном кабинете» на официальном сайте АО «АЭС» по адресу: </w:t>
      </w:r>
      <w:hyperlink r:id="rId7" w:history="1">
        <w:r w:rsidRPr="00481276">
          <w:rPr>
            <w:rStyle w:val="a6"/>
          </w:rPr>
          <w:t>https://lk.mpaes.ru/</w:t>
        </w:r>
      </w:hyperlink>
      <w:r>
        <w:t xml:space="preserve"> с подтверждением логина и пароля. </w:t>
      </w:r>
      <w:proofErr w:type="gramStart"/>
      <w:r>
        <w:t>С вводом в работу</w:t>
      </w:r>
      <w:r>
        <w:rPr>
          <w:spacing w:val="-3"/>
        </w:rPr>
        <w:t xml:space="preserve"> </w:t>
      </w:r>
      <w:r>
        <w:t>сервиса реализовано требование нормативных актов по осуществлению заочного приема заявок на технологическое присоединение через Интернет</w:t>
      </w:r>
      <w:proofErr w:type="gramEnd"/>
      <w:r>
        <w:t>. Документооборот с заявителем осуществляется в электронной форме</w:t>
      </w:r>
    </w:p>
    <w:p w:rsidR="00572748" w:rsidRDefault="00572748">
      <w:pPr>
        <w:pStyle w:val="a3"/>
        <w:spacing w:before="160" w:line="276" w:lineRule="auto"/>
        <w:ind w:left="143" w:right="139" w:firstLine="5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761658</wp:posOffset>
                </wp:positionV>
                <wp:extent cx="63385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2" y="6095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32pt;margin-top:59.973122pt;width:499.06pt;height:.4799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t xml:space="preserve">Лица, желающие получить документы по технологическому присоединению к электрическим сетям в бумажной форме, могут получить их в Центре </w:t>
      </w:r>
      <w:r>
        <w:t>обслуживания потребителей</w:t>
      </w:r>
      <w:r>
        <w:t xml:space="preserve"> по отдельному письменному заявлению.</w:t>
      </w:r>
    </w:p>
    <w:sectPr w:rsidR="00572748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763E"/>
    <w:multiLevelType w:val="hybridMultilevel"/>
    <w:tmpl w:val="EB386F0A"/>
    <w:lvl w:ilvl="0" w:tplc="6450CA04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00091E">
      <w:numFmt w:val="bullet"/>
      <w:lvlText w:val="•"/>
      <w:lvlJc w:val="left"/>
      <w:pPr>
        <w:ind w:left="1470" w:hanging="361"/>
      </w:pPr>
      <w:rPr>
        <w:rFonts w:hint="default"/>
        <w:lang w:val="ru-RU" w:eastAsia="en-US" w:bidi="ar-SA"/>
      </w:rPr>
    </w:lvl>
    <w:lvl w:ilvl="2" w:tplc="14127B20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0CDA7BEE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DD9640CC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549A31A0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6" w:tplc="3DB6CBA4">
      <w:numFmt w:val="bullet"/>
      <w:lvlText w:val="•"/>
      <w:lvlJc w:val="left"/>
      <w:pPr>
        <w:ind w:left="6323" w:hanging="361"/>
      </w:pPr>
      <w:rPr>
        <w:rFonts w:hint="default"/>
        <w:lang w:val="ru-RU" w:eastAsia="en-US" w:bidi="ar-SA"/>
      </w:rPr>
    </w:lvl>
    <w:lvl w:ilvl="7" w:tplc="F2C8849E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8" w:tplc="331AE2AA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F149E"/>
    <w:rsid w:val="00572748"/>
    <w:rsid w:val="00A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3" w:right="137" w:hanging="361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88" w:right="190" w:hanging="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503" w:right="1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2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3" w:right="137" w:hanging="361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88" w:right="190" w:hanging="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503" w:right="1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2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.mpa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a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Агашков Денис Анатольевич</dc:creator>
  <cp:lastModifiedBy>Шуднева А.Д.</cp:lastModifiedBy>
  <cp:revision>2</cp:revision>
  <dcterms:created xsi:type="dcterms:W3CDTF">2025-03-13T04:39:00Z</dcterms:created>
  <dcterms:modified xsi:type="dcterms:W3CDTF">2025-03-13T04:39:00Z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2019</vt:lpwstr>
  </property>
</Properties>
</file>